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A541805" w14:textId="77777777" w:rsidR="00D12AAF" w:rsidRDefault="0068465D">
      <w:pPr>
        <w:jc w:val="center"/>
        <w:rPr>
          <w:rFonts w:ascii="黑体" w:eastAsia="黑体"/>
          <w:spacing w:val="60"/>
          <w:w w:val="90"/>
          <w:sz w:val="84"/>
          <w:szCs w:val="84"/>
        </w:rPr>
      </w:pPr>
      <w:r>
        <w:rPr>
          <w:rFonts w:ascii="黑体" w:eastAsia="黑体" w:hint="eastAsia"/>
          <w:spacing w:val="60"/>
          <w:w w:val="90"/>
          <w:sz w:val="84"/>
          <w:szCs w:val="84"/>
        </w:rPr>
        <w:t>企业安全生产管理台账</w:t>
      </w:r>
    </w:p>
    <w:p w14:paraId="672A625D" w14:textId="77777777" w:rsidR="00D12AAF" w:rsidRDefault="00D12AAF">
      <w:pPr>
        <w:spacing w:beforeLines="150" w:before="468"/>
        <w:ind w:firstLineChars="1000" w:firstLine="3200"/>
        <w:rPr>
          <w:rFonts w:eastAsia="仿宋_GB2312"/>
          <w:sz w:val="32"/>
          <w:szCs w:val="32"/>
        </w:rPr>
      </w:pPr>
    </w:p>
    <w:p w14:paraId="600C6EDD" w14:textId="77777777" w:rsidR="00D12AAF" w:rsidRDefault="00D12AAF">
      <w:pPr>
        <w:spacing w:beforeLines="150" w:before="468"/>
        <w:ind w:firstLineChars="1000" w:firstLine="3200"/>
        <w:rPr>
          <w:rFonts w:eastAsia="仿宋_GB2312"/>
          <w:sz w:val="32"/>
          <w:szCs w:val="32"/>
        </w:rPr>
      </w:pPr>
    </w:p>
    <w:p w14:paraId="5805EF66" w14:textId="77777777" w:rsidR="00D12AAF" w:rsidRDefault="0068465D">
      <w:pPr>
        <w:spacing w:beforeLines="50" w:before="156"/>
        <w:ind w:firstLineChars="800" w:firstLine="3520"/>
        <w:rPr>
          <w:rFonts w:eastAsia="楷体_GB2312"/>
          <w:sz w:val="44"/>
          <w:szCs w:val="44"/>
        </w:rPr>
      </w:pPr>
      <w:r>
        <w:rPr>
          <w:rFonts w:eastAsia="楷体_GB2312"/>
          <w:sz w:val="44"/>
          <w:szCs w:val="44"/>
        </w:rPr>
        <w:t>台账种类</w:t>
      </w:r>
      <w:r>
        <w:rPr>
          <w:rFonts w:eastAsia="楷体_GB2312"/>
          <w:sz w:val="44"/>
          <w:szCs w:val="44"/>
        </w:rPr>
        <w:t>:</w:t>
      </w:r>
      <w:r>
        <w:rPr>
          <w:rFonts w:eastAsia="楷体_GB2312"/>
          <w:sz w:val="44"/>
          <w:szCs w:val="44"/>
          <w:u w:val="single"/>
        </w:rPr>
        <w:t xml:space="preserve"> </w:t>
      </w:r>
      <w:r>
        <w:rPr>
          <w:rFonts w:ascii="黑体" w:eastAsia="黑体" w:hint="eastAsia"/>
          <w:sz w:val="44"/>
          <w:szCs w:val="44"/>
          <w:u w:val="single"/>
        </w:rPr>
        <w:t>安全设备设施登记使用管理</w:t>
      </w:r>
      <w:r>
        <w:rPr>
          <w:rFonts w:eastAsia="楷体_GB2312"/>
          <w:sz w:val="44"/>
          <w:szCs w:val="44"/>
          <w:u w:val="single"/>
        </w:rPr>
        <w:t xml:space="preserve"> </w:t>
      </w:r>
      <w:r>
        <w:rPr>
          <w:rFonts w:eastAsia="楷体_GB2312" w:hint="eastAsia"/>
          <w:sz w:val="44"/>
          <w:szCs w:val="44"/>
          <w:u w:val="single"/>
        </w:rPr>
        <w:t xml:space="preserve">   </w:t>
      </w:r>
      <w:r>
        <w:rPr>
          <w:rFonts w:eastAsia="楷体_GB2312"/>
          <w:sz w:val="44"/>
          <w:szCs w:val="44"/>
          <w:u w:val="single"/>
        </w:rPr>
        <w:t xml:space="preserve"> </w:t>
      </w:r>
    </w:p>
    <w:p w14:paraId="76BDF118" w14:textId="20D9C2EC" w:rsidR="00D12AAF" w:rsidRDefault="0068465D">
      <w:pPr>
        <w:spacing w:beforeLines="50" w:before="156"/>
        <w:ind w:firstLineChars="800" w:firstLine="3520"/>
        <w:rPr>
          <w:rFonts w:eastAsia="楷体_GB2312"/>
          <w:sz w:val="44"/>
          <w:szCs w:val="44"/>
        </w:rPr>
      </w:pPr>
      <w:r>
        <w:rPr>
          <w:rFonts w:eastAsia="楷体_GB2312"/>
          <w:sz w:val="44"/>
          <w:szCs w:val="44"/>
        </w:rPr>
        <w:t>单位名称</w:t>
      </w:r>
      <w:r>
        <w:rPr>
          <w:rFonts w:eastAsia="楷体_GB2312"/>
          <w:sz w:val="44"/>
          <w:szCs w:val="44"/>
        </w:rPr>
        <w:t>:</w:t>
      </w:r>
      <w:r w:rsidR="0043315A">
        <w:rPr>
          <w:rFonts w:eastAsia="楷体_GB2312"/>
          <w:sz w:val="44"/>
          <w:szCs w:val="44"/>
        </w:rPr>
        <w:t xml:space="preserve"> </w:t>
      </w:r>
    </w:p>
    <w:p w14:paraId="6FD72C23" w14:textId="77777777" w:rsidR="00D12AAF" w:rsidRDefault="0068465D">
      <w:pPr>
        <w:spacing w:beforeLines="50" w:before="156"/>
        <w:ind w:firstLineChars="800" w:firstLine="3520"/>
        <w:rPr>
          <w:rFonts w:eastAsia="楷体_GB2312"/>
          <w:sz w:val="44"/>
          <w:szCs w:val="44"/>
          <w:u w:val="single"/>
        </w:rPr>
      </w:pPr>
      <w:r>
        <w:rPr>
          <w:rFonts w:eastAsia="楷体_GB2312"/>
          <w:sz w:val="44"/>
          <w:szCs w:val="44"/>
        </w:rPr>
        <w:t>台账编号</w:t>
      </w:r>
      <w:r>
        <w:rPr>
          <w:rFonts w:eastAsia="楷体_GB2312"/>
          <w:sz w:val="44"/>
          <w:szCs w:val="44"/>
        </w:rPr>
        <w:t>:</w:t>
      </w:r>
      <w:r>
        <w:rPr>
          <w:rFonts w:eastAsia="楷体_GB2312"/>
          <w:sz w:val="44"/>
          <w:szCs w:val="44"/>
          <w:u w:val="single"/>
        </w:rPr>
        <w:t xml:space="preserve">          14       </w:t>
      </w:r>
      <w:r>
        <w:rPr>
          <w:rFonts w:eastAsia="楷体_GB2312" w:hint="eastAsia"/>
          <w:sz w:val="44"/>
          <w:szCs w:val="44"/>
          <w:u w:val="single"/>
        </w:rPr>
        <w:t xml:space="preserve">   </w:t>
      </w:r>
      <w:r>
        <w:rPr>
          <w:rFonts w:eastAsia="楷体_GB2312"/>
          <w:sz w:val="44"/>
          <w:szCs w:val="44"/>
          <w:u w:val="single"/>
        </w:rPr>
        <w:t xml:space="preserve"> </w:t>
      </w:r>
      <w:r>
        <w:rPr>
          <w:rFonts w:eastAsia="楷体_GB2312" w:hint="eastAsia"/>
          <w:sz w:val="44"/>
          <w:szCs w:val="44"/>
          <w:u w:val="single"/>
        </w:rPr>
        <w:t xml:space="preserve">    </w:t>
      </w:r>
      <w:r>
        <w:rPr>
          <w:rFonts w:eastAsia="楷体_GB2312"/>
          <w:sz w:val="44"/>
          <w:szCs w:val="44"/>
          <w:u w:val="single"/>
        </w:rPr>
        <w:t xml:space="preserve">   </w:t>
      </w:r>
    </w:p>
    <w:p w14:paraId="2CC535D3" w14:textId="77777777" w:rsidR="00D12AAF" w:rsidRDefault="00D12AAF">
      <w:pPr>
        <w:spacing w:beforeLines="150" w:before="468"/>
        <w:jc w:val="center"/>
        <w:rPr>
          <w:rFonts w:eastAsia="楷体_GB2312"/>
          <w:spacing w:val="14"/>
          <w:sz w:val="36"/>
          <w:szCs w:val="36"/>
        </w:rPr>
      </w:pPr>
    </w:p>
    <w:p w14:paraId="24AEA3EA" w14:textId="77777777" w:rsidR="00D12AAF" w:rsidRDefault="00D12AAF">
      <w:pPr>
        <w:spacing w:line="520" w:lineRule="exact"/>
        <w:jc w:val="center"/>
        <w:rPr>
          <w:rFonts w:eastAsia="方正小标宋简体"/>
          <w:sz w:val="44"/>
          <w:szCs w:val="28"/>
        </w:rPr>
      </w:pPr>
    </w:p>
    <w:p w14:paraId="5AD30DB1" w14:textId="77777777" w:rsidR="00D12AAF" w:rsidRDefault="0068465D">
      <w:pPr>
        <w:pageBreakBefore/>
        <w:spacing w:line="520" w:lineRule="exact"/>
        <w:jc w:val="center"/>
        <w:rPr>
          <w:rFonts w:eastAsia="方正小标宋简体"/>
          <w:sz w:val="44"/>
          <w:szCs w:val="28"/>
        </w:rPr>
      </w:pPr>
      <w:r>
        <w:rPr>
          <w:rFonts w:eastAsia="方正小标宋简体"/>
          <w:sz w:val="44"/>
          <w:szCs w:val="28"/>
        </w:rPr>
        <w:lastRenderedPageBreak/>
        <w:t>说</w:t>
      </w:r>
      <w:r>
        <w:rPr>
          <w:rFonts w:eastAsia="方正小标宋简体"/>
          <w:sz w:val="44"/>
          <w:szCs w:val="28"/>
        </w:rPr>
        <w:t xml:space="preserve">    </w:t>
      </w:r>
      <w:r>
        <w:rPr>
          <w:rFonts w:eastAsia="方正小标宋简体"/>
          <w:sz w:val="44"/>
          <w:szCs w:val="28"/>
        </w:rPr>
        <w:t>明</w:t>
      </w:r>
    </w:p>
    <w:p w14:paraId="6DC1164A" w14:textId="77777777" w:rsidR="00D12AAF" w:rsidRDefault="00D12AAF">
      <w:pPr>
        <w:spacing w:line="360" w:lineRule="exact"/>
        <w:ind w:firstLineChars="200" w:firstLine="560"/>
        <w:rPr>
          <w:sz w:val="28"/>
          <w:szCs w:val="28"/>
        </w:rPr>
      </w:pPr>
    </w:p>
    <w:p w14:paraId="238110AB" w14:textId="77777777" w:rsidR="00D12AAF" w:rsidRDefault="0068465D">
      <w:pPr>
        <w:spacing w:line="360" w:lineRule="exact"/>
        <w:ind w:firstLineChars="200" w:firstLine="560"/>
        <w:rPr>
          <w:rFonts w:eastAsia="仿宋_GB2312"/>
          <w:sz w:val="28"/>
          <w:szCs w:val="28"/>
        </w:rPr>
      </w:pPr>
      <w:r>
        <w:rPr>
          <w:rFonts w:eastAsia="仿宋_GB2312"/>
          <w:sz w:val="28"/>
          <w:szCs w:val="28"/>
        </w:rPr>
        <w:t>一、安全</w:t>
      </w:r>
      <w:r>
        <w:rPr>
          <w:rFonts w:eastAsia="仿宋_GB2312" w:hint="eastAsia"/>
          <w:sz w:val="28"/>
          <w:szCs w:val="28"/>
        </w:rPr>
        <w:t>装备</w:t>
      </w:r>
      <w:r>
        <w:rPr>
          <w:rFonts w:eastAsia="仿宋_GB2312"/>
          <w:sz w:val="28"/>
          <w:szCs w:val="28"/>
        </w:rPr>
        <w:t>设施：指企业（单位）在生产经营活动中将危险因素、有害因素控制在安全范围内以及预防、减少、消除危害所配备的装置（设备）和采取的措施。分为预防事故设施、控制事故设施、减少与消除事故影响设施</w:t>
      </w:r>
      <w:r>
        <w:rPr>
          <w:rFonts w:eastAsia="仿宋_GB2312"/>
          <w:sz w:val="28"/>
          <w:szCs w:val="28"/>
        </w:rPr>
        <w:t>3</w:t>
      </w:r>
      <w:r>
        <w:rPr>
          <w:rFonts w:eastAsia="仿宋_GB2312"/>
          <w:sz w:val="28"/>
          <w:szCs w:val="28"/>
        </w:rPr>
        <w:t>类。</w:t>
      </w:r>
    </w:p>
    <w:p w14:paraId="2969264C" w14:textId="77777777" w:rsidR="00D12AAF" w:rsidRDefault="0068465D">
      <w:pPr>
        <w:spacing w:line="400" w:lineRule="exact"/>
        <w:ind w:firstLineChars="200" w:firstLine="560"/>
        <w:rPr>
          <w:rFonts w:eastAsia="仿宋_GB2312"/>
          <w:sz w:val="28"/>
          <w:szCs w:val="28"/>
        </w:rPr>
      </w:pPr>
      <w:r>
        <w:rPr>
          <w:rFonts w:eastAsia="仿宋_GB2312"/>
          <w:sz w:val="28"/>
          <w:szCs w:val="28"/>
        </w:rPr>
        <w:t>二、（一）</w:t>
      </w:r>
      <w:r>
        <w:rPr>
          <w:rFonts w:eastAsia="仿宋_GB2312" w:hint="eastAsia"/>
          <w:sz w:val="28"/>
          <w:szCs w:val="28"/>
        </w:rPr>
        <w:t>安全设施</w:t>
      </w:r>
      <w:r>
        <w:rPr>
          <w:rFonts w:eastAsia="仿宋_GB2312"/>
          <w:sz w:val="28"/>
          <w:szCs w:val="28"/>
        </w:rPr>
        <w:t>“</w:t>
      </w:r>
      <w:r>
        <w:rPr>
          <w:rFonts w:eastAsia="仿宋_GB2312"/>
          <w:sz w:val="28"/>
          <w:szCs w:val="28"/>
        </w:rPr>
        <w:t>三同时</w:t>
      </w:r>
      <w:r>
        <w:rPr>
          <w:rFonts w:eastAsia="仿宋_GB2312"/>
          <w:sz w:val="28"/>
          <w:szCs w:val="28"/>
        </w:rPr>
        <w:t>”</w:t>
      </w:r>
      <w:r>
        <w:rPr>
          <w:rFonts w:eastAsia="仿宋_GB2312"/>
          <w:sz w:val="28"/>
          <w:szCs w:val="28"/>
        </w:rPr>
        <w:t>：企业应确保建设项目安全设施与建设项目的主体工程同时设计、同时施工、同时投入生产和使用。（二）企业应严格执行安全设施管理制度。（三）企业确保安全设施配备符合国家规定和标准，做到：</w:t>
      </w:r>
      <w:r>
        <w:rPr>
          <w:rFonts w:eastAsia="仿宋_GB2312"/>
          <w:sz w:val="28"/>
          <w:szCs w:val="28"/>
        </w:rPr>
        <w:t>1</w:t>
      </w:r>
      <w:r>
        <w:rPr>
          <w:rFonts w:eastAsia="仿宋_GB2312"/>
          <w:sz w:val="28"/>
          <w:szCs w:val="28"/>
        </w:rPr>
        <w:t>、</w:t>
      </w:r>
      <w:proofErr w:type="gramStart"/>
      <w:r>
        <w:rPr>
          <w:rFonts w:eastAsia="仿宋_GB2312"/>
          <w:sz w:val="28"/>
          <w:szCs w:val="28"/>
        </w:rPr>
        <w:t>宜按照</w:t>
      </w:r>
      <w:proofErr w:type="gramEnd"/>
      <w:r>
        <w:rPr>
          <w:rFonts w:eastAsia="仿宋_GB2312"/>
          <w:sz w:val="28"/>
          <w:szCs w:val="28"/>
        </w:rPr>
        <w:t>SH50353-1999</w:t>
      </w:r>
      <w:r>
        <w:rPr>
          <w:rFonts w:eastAsia="仿宋_GB2312"/>
          <w:sz w:val="28"/>
          <w:szCs w:val="28"/>
        </w:rPr>
        <w:t>在易燃、易爆、有毒区域设置固定式可燃气体和</w:t>
      </w:r>
      <w:r>
        <w:rPr>
          <w:rFonts w:eastAsia="仿宋_GB2312"/>
          <w:sz w:val="28"/>
          <w:szCs w:val="28"/>
        </w:rPr>
        <w:t>/</w:t>
      </w:r>
      <w:r>
        <w:rPr>
          <w:rFonts w:eastAsia="仿宋_GB2312"/>
          <w:sz w:val="28"/>
          <w:szCs w:val="28"/>
        </w:rPr>
        <w:t>或有毒气体的检测报警设施，报警信号应</w:t>
      </w:r>
      <w:r>
        <w:rPr>
          <w:rFonts w:eastAsia="仿宋_GB2312"/>
          <w:sz w:val="28"/>
          <w:szCs w:val="28"/>
        </w:rPr>
        <w:t>发送至工艺装置、储存设施等控制室或操作室；</w:t>
      </w:r>
      <w:r>
        <w:rPr>
          <w:rFonts w:eastAsia="仿宋_GB2312"/>
          <w:sz w:val="28"/>
          <w:szCs w:val="28"/>
        </w:rPr>
        <w:t>2</w:t>
      </w:r>
      <w:r>
        <w:rPr>
          <w:rFonts w:eastAsia="仿宋_GB2312"/>
          <w:sz w:val="28"/>
          <w:szCs w:val="28"/>
        </w:rPr>
        <w:t>、按照</w:t>
      </w:r>
      <w:r>
        <w:rPr>
          <w:rFonts w:eastAsia="仿宋_GB2312"/>
          <w:sz w:val="28"/>
          <w:szCs w:val="28"/>
        </w:rPr>
        <w:t>GB50351</w:t>
      </w:r>
      <w:r>
        <w:rPr>
          <w:rFonts w:eastAsia="仿宋_GB2312"/>
          <w:sz w:val="28"/>
          <w:szCs w:val="28"/>
        </w:rPr>
        <w:t>在可燃液体罐区设置防火堤、在酸、碱罐区设置围堤并进行防腐处理；</w:t>
      </w:r>
      <w:r>
        <w:rPr>
          <w:rFonts w:eastAsia="仿宋_GB2312"/>
          <w:sz w:val="28"/>
          <w:szCs w:val="28"/>
        </w:rPr>
        <w:t>3</w:t>
      </w:r>
      <w:r>
        <w:rPr>
          <w:rFonts w:eastAsia="仿宋_GB2312"/>
          <w:sz w:val="28"/>
          <w:szCs w:val="28"/>
        </w:rPr>
        <w:t>、</w:t>
      </w:r>
      <w:proofErr w:type="gramStart"/>
      <w:r>
        <w:rPr>
          <w:rFonts w:eastAsia="仿宋_GB2312"/>
          <w:sz w:val="28"/>
          <w:szCs w:val="28"/>
        </w:rPr>
        <w:t>宜按照</w:t>
      </w:r>
      <w:proofErr w:type="gramEnd"/>
      <w:r>
        <w:rPr>
          <w:rFonts w:eastAsia="仿宋_GB2312"/>
          <w:sz w:val="28"/>
          <w:szCs w:val="28"/>
        </w:rPr>
        <w:t>SH3097-2000</w:t>
      </w:r>
      <w:r>
        <w:rPr>
          <w:rFonts w:eastAsia="仿宋_GB2312"/>
          <w:sz w:val="28"/>
          <w:szCs w:val="28"/>
        </w:rPr>
        <w:t>在输送易燃物料的设备、管道安装防静电设施；</w:t>
      </w:r>
      <w:r>
        <w:rPr>
          <w:rFonts w:eastAsia="仿宋_GB2312"/>
          <w:sz w:val="28"/>
          <w:szCs w:val="28"/>
        </w:rPr>
        <w:t>4</w:t>
      </w:r>
      <w:r>
        <w:rPr>
          <w:rFonts w:eastAsia="仿宋_GB2312"/>
          <w:sz w:val="28"/>
          <w:szCs w:val="28"/>
        </w:rPr>
        <w:t>、按照</w:t>
      </w:r>
      <w:r>
        <w:rPr>
          <w:rFonts w:eastAsia="仿宋_GB2312"/>
          <w:sz w:val="28"/>
          <w:szCs w:val="28"/>
        </w:rPr>
        <w:t>GB50057</w:t>
      </w:r>
      <w:r>
        <w:rPr>
          <w:rFonts w:eastAsia="仿宋_GB2312"/>
          <w:sz w:val="28"/>
          <w:szCs w:val="28"/>
        </w:rPr>
        <w:t>在厂区安装防雷设施；</w:t>
      </w:r>
      <w:r>
        <w:rPr>
          <w:rFonts w:eastAsia="仿宋_GB2312"/>
          <w:sz w:val="28"/>
          <w:szCs w:val="28"/>
        </w:rPr>
        <w:t>5</w:t>
      </w:r>
      <w:r>
        <w:rPr>
          <w:rFonts w:eastAsia="仿宋_GB2312"/>
          <w:sz w:val="28"/>
          <w:szCs w:val="28"/>
        </w:rPr>
        <w:t>、按照</w:t>
      </w:r>
      <w:r>
        <w:rPr>
          <w:rFonts w:eastAsia="仿宋_GB2312"/>
          <w:sz w:val="28"/>
          <w:szCs w:val="28"/>
        </w:rPr>
        <w:t>GB50016</w:t>
      </w:r>
      <w:r>
        <w:rPr>
          <w:rFonts w:eastAsia="仿宋_GB2312"/>
          <w:sz w:val="28"/>
          <w:szCs w:val="28"/>
        </w:rPr>
        <w:t>、</w:t>
      </w:r>
      <w:r>
        <w:rPr>
          <w:rFonts w:eastAsia="仿宋_GB2312"/>
          <w:sz w:val="28"/>
          <w:szCs w:val="28"/>
        </w:rPr>
        <w:t>GB50140</w:t>
      </w:r>
      <w:r>
        <w:rPr>
          <w:rFonts w:eastAsia="仿宋_GB2312"/>
          <w:sz w:val="28"/>
          <w:szCs w:val="28"/>
        </w:rPr>
        <w:t>配置消防设施与器材；</w:t>
      </w:r>
      <w:r>
        <w:rPr>
          <w:rFonts w:eastAsia="仿宋_GB2312"/>
          <w:sz w:val="28"/>
          <w:szCs w:val="28"/>
        </w:rPr>
        <w:t>6</w:t>
      </w:r>
      <w:r>
        <w:rPr>
          <w:rFonts w:eastAsia="仿宋_GB2312"/>
          <w:sz w:val="28"/>
          <w:szCs w:val="28"/>
        </w:rPr>
        <w:t>、按照</w:t>
      </w:r>
      <w:r>
        <w:rPr>
          <w:rFonts w:eastAsia="仿宋_GB2312"/>
          <w:sz w:val="28"/>
          <w:szCs w:val="28"/>
        </w:rPr>
        <w:t>GB50058</w:t>
      </w:r>
      <w:r>
        <w:rPr>
          <w:rFonts w:eastAsia="仿宋_GB2312"/>
          <w:sz w:val="28"/>
          <w:szCs w:val="28"/>
        </w:rPr>
        <w:t>设置电力装置；</w:t>
      </w:r>
      <w:r>
        <w:rPr>
          <w:rFonts w:eastAsia="仿宋_GB2312"/>
          <w:sz w:val="28"/>
          <w:szCs w:val="28"/>
        </w:rPr>
        <w:t>7</w:t>
      </w:r>
      <w:r>
        <w:rPr>
          <w:rFonts w:eastAsia="仿宋_GB2312"/>
          <w:sz w:val="28"/>
          <w:szCs w:val="28"/>
        </w:rPr>
        <w:t>、按照</w:t>
      </w:r>
      <w:r>
        <w:rPr>
          <w:rFonts w:eastAsia="仿宋_GB2312"/>
          <w:sz w:val="28"/>
          <w:szCs w:val="28"/>
        </w:rPr>
        <w:t>GB11651</w:t>
      </w:r>
      <w:r>
        <w:rPr>
          <w:rFonts w:eastAsia="仿宋_GB2312"/>
          <w:sz w:val="28"/>
          <w:szCs w:val="28"/>
        </w:rPr>
        <w:t>配备个体防护设施；</w:t>
      </w:r>
      <w:r>
        <w:rPr>
          <w:rFonts w:eastAsia="仿宋_GB2312"/>
          <w:sz w:val="28"/>
          <w:szCs w:val="28"/>
        </w:rPr>
        <w:t>8</w:t>
      </w:r>
      <w:r>
        <w:rPr>
          <w:rFonts w:eastAsia="仿宋_GB2312"/>
          <w:sz w:val="28"/>
          <w:szCs w:val="28"/>
        </w:rPr>
        <w:t>、厂房、库房建筑应符合</w:t>
      </w:r>
      <w:r>
        <w:rPr>
          <w:rFonts w:eastAsia="仿宋_GB2312"/>
          <w:sz w:val="28"/>
          <w:szCs w:val="28"/>
        </w:rPr>
        <w:t>GB50016</w:t>
      </w:r>
      <w:r>
        <w:rPr>
          <w:rFonts w:eastAsia="仿宋_GB2312"/>
          <w:sz w:val="28"/>
          <w:szCs w:val="28"/>
        </w:rPr>
        <w:t>、</w:t>
      </w:r>
      <w:r>
        <w:rPr>
          <w:rFonts w:eastAsia="仿宋_GB2312"/>
          <w:sz w:val="28"/>
          <w:szCs w:val="28"/>
        </w:rPr>
        <w:t>GB50160</w:t>
      </w:r>
      <w:r>
        <w:rPr>
          <w:rFonts w:eastAsia="仿宋_GB2312"/>
          <w:sz w:val="28"/>
          <w:szCs w:val="28"/>
        </w:rPr>
        <w:t>；</w:t>
      </w:r>
      <w:r>
        <w:rPr>
          <w:rFonts w:eastAsia="仿宋_GB2312"/>
          <w:sz w:val="28"/>
          <w:szCs w:val="28"/>
        </w:rPr>
        <w:t>9</w:t>
      </w:r>
      <w:r>
        <w:rPr>
          <w:rFonts w:eastAsia="仿宋_GB2312"/>
          <w:sz w:val="28"/>
          <w:szCs w:val="28"/>
        </w:rPr>
        <w:t>、在工艺装置上可能引起火灾、爆炸的</w:t>
      </w:r>
      <w:proofErr w:type="gramStart"/>
      <w:r>
        <w:rPr>
          <w:rFonts w:eastAsia="仿宋_GB2312"/>
          <w:sz w:val="28"/>
          <w:szCs w:val="28"/>
        </w:rPr>
        <w:t>的</w:t>
      </w:r>
      <w:proofErr w:type="gramEnd"/>
      <w:r>
        <w:rPr>
          <w:rFonts w:eastAsia="仿宋_GB2312"/>
          <w:sz w:val="28"/>
          <w:szCs w:val="28"/>
        </w:rPr>
        <w:t>部位设置超温、超压等检测仪表、声和</w:t>
      </w:r>
      <w:r>
        <w:rPr>
          <w:rFonts w:eastAsia="仿宋_GB2312"/>
          <w:sz w:val="28"/>
          <w:szCs w:val="28"/>
        </w:rPr>
        <w:t>/</w:t>
      </w:r>
      <w:r>
        <w:rPr>
          <w:rFonts w:eastAsia="仿宋_GB2312"/>
          <w:sz w:val="28"/>
          <w:szCs w:val="28"/>
        </w:rPr>
        <w:t>或光报</w:t>
      </w:r>
      <w:r>
        <w:rPr>
          <w:rFonts w:eastAsia="仿宋_GB2312"/>
          <w:sz w:val="28"/>
          <w:szCs w:val="28"/>
        </w:rPr>
        <w:t>警和安全联锁装置等设施。</w:t>
      </w:r>
    </w:p>
    <w:p w14:paraId="41EEF199" w14:textId="77777777" w:rsidR="00D12AAF" w:rsidRDefault="0068465D">
      <w:pPr>
        <w:pStyle w:val="a5"/>
        <w:spacing w:before="0" w:beforeAutospacing="0" w:after="0" w:afterAutospacing="0" w:line="400" w:lineRule="exact"/>
        <w:ind w:firstLineChars="200" w:firstLine="560"/>
        <w:jc w:val="both"/>
        <w:rPr>
          <w:rFonts w:ascii="Times New Roman" w:eastAsia="仿宋_GB2312" w:hAnsi="Times New Roman"/>
          <w:sz w:val="28"/>
          <w:szCs w:val="28"/>
        </w:rPr>
      </w:pPr>
      <w:r>
        <w:rPr>
          <w:rFonts w:ascii="Times New Roman" w:eastAsia="仿宋_GB2312" w:hAnsi="Times New Roman"/>
          <w:sz w:val="28"/>
          <w:szCs w:val="28"/>
        </w:rPr>
        <w:t>三、安全设施管理要求：企业的各种安全设施应有专人负责管理，定期检查和维护保养。</w:t>
      </w:r>
      <w:r>
        <w:rPr>
          <w:rFonts w:ascii="Times New Roman" w:eastAsia="仿宋_GB2312" w:hAnsi="Times New Roman"/>
          <w:sz w:val="28"/>
          <w:szCs w:val="28"/>
        </w:rPr>
        <w:t xml:space="preserve">  </w:t>
      </w:r>
      <w:r>
        <w:rPr>
          <w:rFonts w:ascii="Times New Roman" w:eastAsia="仿宋_GB2312" w:hAnsi="Times New Roman"/>
          <w:sz w:val="28"/>
          <w:szCs w:val="28"/>
        </w:rPr>
        <w:t>企业的各种安全设施应编入设备检维修计划，定期检维修。安全设施不得随意拆除、挪用或弃置不用，</w:t>
      </w:r>
      <w:proofErr w:type="gramStart"/>
      <w:r>
        <w:rPr>
          <w:rFonts w:ascii="Times New Roman" w:eastAsia="仿宋_GB2312" w:hAnsi="Times New Roman"/>
          <w:sz w:val="28"/>
          <w:szCs w:val="28"/>
        </w:rPr>
        <w:t>因检维修</w:t>
      </w:r>
      <w:proofErr w:type="gramEnd"/>
      <w:r>
        <w:rPr>
          <w:rFonts w:ascii="Times New Roman" w:eastAsia="仿宋_GB2312" w:hAnsi="Times New Roman"/>
          <w:sz w:val="28"/>
          <w:szCs w:val="28"/>
        </w:rPr>
        <w:t>拆除的，检维修完毕后应立即复原。</w:t>
      </w:r>
    </w:p>
    <w:p w14:paraId="06B75912" w14:textId="77777777" w:rsidR="00D12AAF" w:rsidRDefault="0068465D">
      <w:pPr>
        <w:pStyle w:val="a5"/>
        <w:spacing w:before="0" w:beforeAutospacing="0" w:after="0" w:afterAutospacing="0" w:line="400" w:lineRule="exact"/>
        <w:ind w:firstLineChars="200" w:firstLine="560"/>
        <w:jc w:val="both"/>
        <w:rPr>
          <w:rFonts w:ascii="Times New Roman" w:eastAsia="仿宋_GB2312" w:hAnsi="Times New Roman"/>
          <w:sz w:val="28"/>
          <w:szCs w:val="28"/>
        </w:rPr>
      </w:pPr>
      <w:r>
        <w:rPr>
          <w:rFonts w:ascii="Times New Roman" w:eastAsia="仿宋_GB2312" w:hAnsi="Times New Roman"/>
          <w:sz w:val="28"/>
          <w:szCs w:val="28"/>
        </w:rPr>
        <w:t>四、法律责任：</w:t>
      </w:r>
    </w:p>
    <w:p w14:paraId="42E0BCE3" w14:textId="77777777" w:rsidR="00D12AAF" w:rsidRDefault="0068465D">
      <w:pPr>
        <w:pStyle w:val="a5"/>
        <w:spacing w:before="0" w:beforeAutospacing="0" w:after="0" w:afterAutospacing="0" w:line="400" w:lineRule="exact"/>
        <w:ind w:firstLineChars="200" w:firstLine="560"/>
        <w:jc w:val="both"/>
        <w:rPr>
          <w:rFonts w:ascii="Times New Roman" w:eastAsia="仿宋_GB2312" w:hAnsi="Times New Roman"/>
          <w:sz w:val="28"/>
          <w:szCs w:val="28"/>
        </w:rPr>
      </w:pPr>
      <w:r>
        <w:rPr>
          <w:rFonts w:ascii="Times New Roman" w:eastAsia="仿宋_GB2312" w:hAnsi="Times New Roman"/>
          <w:sz w:val="28"/>
          <w:szCs w:val="28"/>
        </w:rPr>
        <w:t>《</w:t>
      </w:r>
      <w:r>
        <w:rPr>
          <w:rFonts w:ascii="Times New Roman" w:eastAsia="仿宋_GB2312" w:hAnsi="Times New Roman"/>
          <w:bCs/>
          <w:sz w:val="28"/>
          <w:szCs w:val="28"/>
        </w:rPr>
        <w:t>中华人民共和国安全生产法》</w:t>
      </w:r>
      <w:r>
        <w:rPr>
          <w:rFonts w:ascii="Times New Roman" w:eastAsia="仿宋_GB2312" w:hAnsi="Times New Roman"/>
          <w:sz w:val="28"/>
          <w:szCs w:val="28"/>
        </w:rPr>
        <w:t>第八十三条</w:t>
      </w:r>
      <w:r>
        <w:rPr>
          <w:rFonts w:ascii="Times New Roman" w:eastAsia="仿宋_GB2312" w:hAnsi="Times New Roman"/>
          <w:sz w:val="28"/>
          <w:szCs w:val="28"/>
        </w:rPr>
        <w:t xml:space="preserve"> </w:t>
      </w:r>
      <w:r>
        <w:rPr>
          <w:rFonts w:ascii="Times New Roman" w:eastAsia="仿宋_GB2312" w:hAnsi="Times New Roman"/>
          <w:sz w:val="28"/>
          <w:szCs w:val="28"/>
        </w:rPr>
        <w:t>生产经营单位有下列行为之一的，责令限期改正；逾期未改正的，责令停止建设或者停产停业整顿，可以并处五万元以下的罚款；造成严重后果，构成犯罪的，依照刑法有关规定追究刑事责任：（一）矿山建设项目或者用于生产、储存危险物品的建设项目没有安全设施设计或者安全设施设计未按照规定报经有关部门审查同意的；（二）矿山建设项目或者用于生产、储存危险物品的建设项目的施工单位未按照批准的安全设施设计施工的；（三）矿山建设项目或者用于生产、储存危险物品的建设项目竣工投入生产或者使用前，安全设施未经验收合格的。</w:t>
      </w:r>
    </w:p>
    <w:p w14:paraId="42BB36E4" w14:textId="77777777" w:rsidR="00D12AAF" w:rsidRDefault="0068465D">
      <w:pPr>
        <w:pageBreakBefore/>
        <w:ind w:right="480"/>
        <w:jc w:val="right"/>
        <w:rPr>
          <w:b/>
          <w:bCs/>
        </w:rPr>
      </w:pPr>
      <w:r>
        <w:rPr>
          <w:b/>
          <w:bCs/>
        </w:rPr>
        <w:lastRenderedPageBreak/>
        <w:t>表</w:t>
      </w:r>
      <w:r>
        <w:rPr>
          <w:b/>
          <w:bCs/>
        </w:rPr>
        <w:t>14</w:t>
      </w:r>
    </w:p>
    <w:p w14:paraId="2335AE48" w14:textId="77777777" w:rsidR="00D12AAF" w:rsidRDefault="0068465D">
      <w:pPr>
        <w:pStyle w:val="a6"/>
        <w:spacing w:line="520" w:lineRule="exact"/>
        <w:outlineLvl w:val="9"/>
        <w:rPr>
          <w:rFonts w:ascii="楷体_GB2312" w:eastAsia="楷体_GB2312"/>
          <w:b/>
          <w:szCs w:val="48"/>
        </w:rPr>
      </w:pPr>
      <w:r>
        <w:rPr>
          <w:rFonts w:ascii="楷体_GB2312" w:eastAsia="楷体_GB2312" w:hint="eastAsia"/>
          <w:b/>
          <w:szCs w:val="48"/>
        </w:rPr>
        <w:t>安全设备设施登记使用管理台账</w:t>
      </w:r>
    </w:p>
    <w:tbl>
      <w:tblPr>
        <w:tblW w:w="14737" w:type="dxa"/>
        <w:tblInd w:w="-22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2123"/>
        <w:gridCol w:w="1267"/>
        <w:gridCol w:w="2057"/>
        <w:gridCol w:w="1339"/>
        <w:gridCol w:w="1651"/>
        <w:gridCol w:w="1260"/>
        <w:gridCol w:w="1620"/>
        <w:gridCol w:w="3420"/>
      </w:tblGrid>
      <w:tr w:rsidR="00D12AAF" w14:paraId="33F381B0" w14:textId="77777777">
        <w:trPr>
          <w:trHeight w:val="1086"/>
        </w:trPr>
        <w:tc>
          <w:tcPr>
            <w:tcW w:w="2123" w:type="dxa"/>
            <w:tcBorders>
              <w:top w:val="single" w:sz="12" w:space="0" w:color="auto"/>
              <w:left w:val="single" w:sz="12" w:space="0" w:color="auto"/>
              <w:bottom w:val="single" w:sz="4" w:space="0" w:color="auto"/>
            </w:tcBorders>
            <w:vAlign w:val="center"/>
          </w:tcPr>
          <w:p w14:paraId="5D6BD7BF" w14:textId="77777777" w:rsidR="00D12AAF" w:rsidRDefault="0068465D">
            <w:pPr>
              <w:ind w:firstLine="15"/>
              <w:jc w:val="center"/>
              <w:rPr>
                <w:b/>
                <w:szCs w:val="21"/>
              </w:rPr>
            </w:pPr>
            <w:r>
              <w:rPr>
                <w:rFonts w:hint="eastAsia"/>
                <w:b/>
                <w:szCs w:val="21"/>
              </w:rPr>
              <w:t>安全设备设施名称</w:t>
            </w:r>
          </w:p>
        </w:tc>
        <w:tc>
          <w:tcPr>
            <w:tcW w:w="1267" w:type="dxa"/>
            <w:vAlign w:val="center"/>
          </w:tcPr>
          <w:p w14:paraId="0D40A131" w14:textId="77777777" w:rsidR="00D12AAF" w:rsidRDefault="0068465D">
            <w:pPr>
              <w:jc w:val="center"/>
              <w:rPr>
                <w:b/>
                <w:sz w:val="24"/>
              </w:rPr>
            </w:pPr>
            <w:r>
              <w:rPr>
                <w:b/>
                <w:sz w:val="24"/>
              </w:rPr>
              <w:t>规格型号</w:t>
            </w:r>
          </w:p>
        </w:tc>
        <w:tc>
          <w:tcPr>
            <w:tcW w:w="2057" w:type="dxa"/>
            <w:vAlign w:val="center"/>
          </w:tcPr>
          <w:p w14:paraId="0374905F" w14:textId="77777777" w:rsidR="00D12AAF" w:rsidRDefault="0068465D">
            <w:pPr>
              <w:jc w:val="center"/>
              <w:rPr>
                <w:b/>
                <w:sz w:val="24"/>
              </w:rPr>
            </w:pPr>
            <w:r>
              <w:rPr>
                <w:b/>
                <w:sz w:val="24"/>
              </w:rPr>
              <w:t>制</w:t>
            </w:r>
            <w:r>
              <w:rPr>
                <w:rFonts w:hint="eastAsia"/>
                <w:b/>
                <w:sz w:val="24"/>
              </w:rPr>
              <w:t xml:space="preserve"> </w:t>
            </w:r>
            <w:r>
              <w:rPr>
                <w:b/>
                <w:sz w:val="24"/>
              </w:rPr>
              <w:t>造</w:t>
            </w:r>
            <w:r>
              <w:rPr>
                <w:rFonts w:hint="eastAsia"/>
                <w:b/>
                <w:sz w:val="24"/>
              </w:rPr>
              <w:t xml:space="preserve"> </w:t>
            </w:r>
            <w:r>
              <w:rPr>
                <w:b/>
                <w:sz w:val="24"/>
              </w:rPr>
              <w:t>单</w:t>
            </w:r>
            <w:r>
              <w:rPr>
                <w:rFonts w:hint="eastAsia"/>
                <w:b/>
                <w:sz w:val="24"/>
              </w:rPr>
              <w:t xml:space="preserve"> </w:t>
            </w:r>
            <w:r>
              <w:rPr>
                <w:b/>
                <w:sz w:val="24"/>
              </w:rPr>
              <w:t>位</w:t>
            </w:r>
          </w:p>
        </w:tc>
        <w:tc>
          <w:tcPr>
            <w:tcW w:w="1339" w:type="dxa"/>
            <w:vAlign w:val="center"/>
          </w:tcPr>
          <w:p w14:paraId="29D34F80" w14:textId="77777777" w:rsidR="00D12AAF" w:rsidRDefault="0068465D">
            <w:pPr>
              <w:jc w:val="center"/>
              <w:rPr>
                <w:b/>
                <w:sz w:val="24"/>
              </w:rPr>
            </w:pPr>
            <w:r>
              <w:rPr>
                <w:b/>
                <w:sz w:val="24"/>
              </w:rPr>
              <w:t>出厂日期</w:t>
            </w:r>
          </w:p>
        </w:tc>
        <w:tc>
          <w:tcPr>
            <w:tcW w:w="1651" w:type="dxa"/>
            <w:vAlign w:val="center"/>
          </w:tcPr>
          <w:p w14:paraId="2A9DA3D0" w14:textId="77777777" w:rsidR="00D12AAF" w:rsidRDefault="0068465D">
            <w:pPr>
              <w:jc w:val="center"/>
              <w:rPr>
                <w:b/>
                <w:sz w:val="24"/>
              </w:rPr>
            </w:pPr>
            <w:r>
              <w:rPr>
                <w:rFonts w:hint="eastAsia"/>
                <w:b/>
                <w:sz w:val="24"/>
              </w:rPr>
              <w:t>购置时间</w:t>
            </w:r>
          </w:p>
        </w:tc>
        <w:tc>
          <w:tcPr>
            <w:tcW w:w="1260" w:type="dxa"/>
            <w:vAlign w:val="center"/>
          </w:tcPr>
          <w:p w14:paraId="7CA232E2" w14:textId="77777777" w:rsidR="00D12AAF" w:rsidRDefault="0068465D">
            <w:pPr>
              <w:jc w:val="center"/>
              <w:rPr>
                <w:b/>
                <w:sz w:val="24"/>
              </w:rPr>
            </w:pPr>
            <w:r>
              <w:rPr>
                <w:b/>
                <w:sz w:val="24"/>
              </w:rPr>
              <w:t>管</w:t>
            </w:r>
            <w:r>
              <w:rPr>
                <w:rFonts w:hint="eastAsia"/>
                <w:b/>
                <w:sz w:val="24"/>
              </w:rPr>
              <w:t xml:space="preserve">  </w:t>
            </w:r>
            <w:r>
              <w:rPr>
                <w:b/>
                <w:sz w:val="24"/>
              </w:rPr>
              <w:t>理</w:t>
            </w:r>
          </w:p>
          <w:p w14:paraId="7586FD83" w14:textId="77777777" w:rsidR="00D12AAF" w:rsidRDefault="0068465D">
            <w:pPr>
              <w:jc w:val="center"/>
              <w:rPr>
                <w:b/>
                <w:sz w:val="24"/>
              </w:rPr>
            </w:pPr>
            <w:r>
              <w:rPr>
                <w:b/>
                <w:sz w:val="24"/>
              </w:rPr>
              <w:t>责任人</w:t>
            </w:r>
          </w:p>
        </w:tc>
        <w:tc>
          <w:tcPr>
            <w:tcW w:w="1620" w:type="dxa"/>
            <w:vAlign w:val="center"/>
          </w:tcPr>
          <w:p w14:paraId="56B87CB4" w14:textId="77777777" w:rsidR="00D12AAF" w:rsidRDefault="0068465D">
            <w:pPr>
              <w:jc w:val="center"/>
              <w:rPr>
                <w:b/>
                <w:sz w:val="24"/>
              </w:rPr>
            </w:pPr>
            <w:r>
              <w:rPr>
                <w:b/>
                <w:sz w:val="24"/>
              </w:rPr>
              <w:t>检测</w:t>
            </w:r>
            <w:r>
              <w:rPr>
                <w:rFonts w:hint="eastAsia"/>
                <w:b/>
                <w:sz w:val="24"/>
              </w:rPr>
              <w:t>、维修、保养</w:t>
            </w:r>
            <w:r>
              <w:rPr>
                <w:b/>
                <w:sz w:val="24"/>
              </w:rPr>
              <w:t>时间</w:t>
            </w:r>
          </w:p>
        </w:tc>
        <w:tc>
          <w:tcPr>
            <w:tcW w:w="3420" w:type="dxa"/>
            <w:vAlign w:val="center"/>
          </w:tcPr>
          <w:p w14:paraId="7E94F7CD" w14:textId="77777777" w:rsidR="00D12AAF" w:rsidRDefault="0068465D">
            <w:pPr>
              <w:jc w:val="center"/>
              <w:rPr>
                <w:b/>
                <w:sz w:val="24"/>
              </w:rPr>
            </w:pPr>
            <w:r>
              <w:rPr>
                <w:b/>
                <w:sz w:val="24"/>
              </w:rPr>
              <w:t>检测</w:t>
            </w:r>
            <w:r>
              <w:rPr>
                <w:rFonts w:hint="eastAsia"/>
                <w:b/>
                <w:sz w:val="24"/>
              </w:rPr>
              <w:t>、维修、保养及</w:t>
            </w:r>
            <w:r>
              <w:rPr>
                <w:b/>
                <w:sz w:val="24"/>
              </w:rPr>
              <w:t>检查情况</w:t>
            </w:r>
          </w:p>
        </w:tc>
      </w:tr>
      <w:tr w:rsidR="00D12AAF" w14:paraId="3A269084" w14:textId="77777777">
        <w:trPr>
          <w:cantSplit/>
          <w:trHeight w:val="690"/>
        </w:trPr>
        <w:tc>
          <w:tcPr>
            <w:tcW w:w="2123" w:type="dxa"/>
            <w:tcBorders>
              <w:top w:val="single" w:sz="4" w:space="0" w:color="auto"/>
              <w:bottom w:val="single" w:sz="4" w:space="0" w:color="auto"/>
            </w:tcBorders>
            <w:vAlign w:val="center"/>
          </w:tcPr>
          <w:p w14:paraId="1FC30D7D" w14:textId="77777777" w:rsidR="00D12AAF" w:rsidRDefault="00D12AAF">
            <w:pPr>
              <w:jc w:val="center"/>
              <w:rPr>
                <w:b/>
                <w:sz w:val="24"/>
              </w:rPr>
            </w:pPr>
          </w:p>
        </w:tc>
        <w:tc>
          <w:tcPr>
            <w:tcW w:w="1267" w:type="dxa"/>
            <w:vAlign w:val="center"/>
          </w:tcPr>
          <w:p w14:paraId="18E93201" w14:textId="77777777" w:rsidR="00D12AAF" w:rsidRDefault="00D12AAF">
            <w:pPr>
              <w:jc w:val="center"/>
              <w:rPr>
                <w:b/>
                <w:sz w:val="24"/>
              </w:rPr>
            </w:pPr>
          </w:p>
        </w:tc>
        <w:tc>
          <w:tcPr>
            <w:tcW w:w="2057" w:type="dxa"/>
            <w:vAlign w:val="center"/>
          </w:tcPr>
          <w:p w14:paraId="45300FAD" w14:textId="77777777" w:rsidR="00D12AAF" w:rsidRDefault="00D12AAF">
            <w:pPr>
              <w:jc w:val="center"/>
              <w:rPr>
                <w:b/>
                <w:sz w:val="24"/>
              </w:rPr>
            </w:pPr>
          </w:p>
        </w:tc>
        <w:tc>
          <w:tcPr>
            <w:tcW w:w="1339" w:type="dxa"/>
            <w:vAlign w:val="center"/>
          </w:tcPr>
          <w:p w14:paraId="5FD64C58" w14:textId="77777777" w:rsidR="00D12AAF" w:rsidRDefault="00D12AAF">
            <w:pPr>
              <w:jc w:val="center"/>
              <w:rPr>
                <w:b/>
                <w:sz w:val="24"/>
              </w:rPr>
            </w:pPr>
          </w:p>
        </w:tc>
        <w:tc>
          <w:tcPr>
            <w:tcW w:w="1651" w:type="dxa"/>
          </w:tcPr>
          <w:p w14:paraId="3B3BA668" w14:textId="77777777" w:rsidR="00D12AAF" w:rsidRDefault="00D12AAF">
            <w:pPr>
              <w:jc w:val="center"/>
              <w:rPr>
                <w:b/>
                <w:sz w:val="24"/>
              </w:rPr>
            </w:pPr>
          </w:p>
        </w:tc>
        <w:tc>
          <w:tcPr>
            <w:tcW w:w="1260" w:type="dxa"/>
            <w:vAlign w:val="center"/>
          </w:tcPr>
          <w:p w14:paraId="7A6BC6D5" w14:textId="77777777" w:rsidR="00D12AAF" w:rsidRDefault="00D12AAF">
            <w:pPr>
              <w:jc w:val="center"/>
              <w:rPr>
                <w:b/>
                <w:sz w:val="24"/>
              </w:rPr>
            </w:pPr>
          </w:p>
        </w:tc>
        <w:tc>
          <w:tcPr>
            <w:tcW w:w="1620" w:type="dxa"/>
            <w:vAlign w:val="center"/>
          </w:tcPr>
          <w:p w14:paraId="13B7DE88" w14:textId="77777777" w:rsidR="00D12AAF" w:rsidRDefault="00D12AAF">
            <w:pPr>
              <w:jc w:val="center"/>
              <w:rPr>
                <w:b/>
                <w:sz w:val="24"/>
              </w:rPr>
            </w:pPr>
          </w:p>
        </w:tc>
        <w:tc>
          <w:tcPr>
            <w:tcW w:w="3420" w:type="dxa"/>
            <w:vAlign w:val="center"/>
          </w:tcPr>
          <w:p w14:paraId="0FE0B258" w14:textId="77777777" w:rsidR="00D12AAF" w:rsidRDefault="00D12AAF">
            <w:pPr>
              <w:jc w:val="center"/>
              <w:rPr>
                <w:b/>
                <w:sz w:val="24"/>
              </w:rPr>
            </w:pPr>
          </w:p>
        </w:tc>
      </w:tr>
      <w:tr w:rsidR="00D12AAF" w14:paraId="36B05524" w14:textId="77777777">
        <w:trPr>
          <w:cantSplit/>
          <w:trHeight w:val="690"/>
        </w:trPr>
        <w:tc>
          <w:tcPr>
            <w:tcW w:w="2123" w:type="dxa"/>
            <w:tcBorders>
              <w:top w:val="single" w:sz="4" w:space="0" w:color="auto"/>
              <w:bottom w:val="single" w:sz="4" w:space="0" w:color="auto"/>
            </w:tcBorders>
            <w:vAlign w:val="center"/>
          </w:tcPr>
          <w:p w14:paraId="7482FAC8" w14:textId="77777777" w:rsidR="00D12AAF" w:rsidRDefault="00D12AAF">
            <w:pPr>
              <w:jc w:val="center"/>
              <w:rPr>
                <w:b/>
                <w:sz w:val="24"/>
              </w:rPr>
            </w:pPr>
          </w:p>
        </w:tc>
        <w:tc>
          <w:tcPr>
            <w:tcW w:w="1267" w:type="dxa"/>
            <w:tcBorders>
              <w:bottom w:val="single" w:sz="4" w:space="0" w:color="auto"/>
            </w:tcBorders>
            <w:vAlign w:val="center"/>
          </w:tcPr>
          <w:p w14:paraId="5FDBBAE6" w14:textId="77777777" w:rsidR="00D12AAF" w:rsidRDefault="00D12AAF">
            <w:pPr>
              <w:jc w:val="center"/>
              <w:rPr>
                <w:b/>
                <w:sz w:val="24"/>
              </w:rPr>
            </w:pPr>
          </w:p>
        </w:tc>
        <w:tc>
          <w:tcPr>
            <w:tcW w:w="2057" w:type="dxa"/>
            <w:vAlign w:val="center"/>
          </w:tcPr>
          <w:p w14:paraId="0B9DE74B" w14:textId="77777777" w:rsidR="00D12AAF" w:rsidRDefault="00D12AAF">
            <w:pPr>
              <w:jc w:val="center"/>
              <w:rPr>
                <w:b/>
                <w:sz w:val="24"/>
              </w:rPr>
            </w:pPr>
          </w:p>
        </w:tc>
        <w:tc>
          <w:tcPr>
            <w:tcW w:w="1339" w:type="dxa"/>
            <w:vAlign w:val="center"/>
          </w:tcPr>
          <w:p w14:paraId="43BEE4A3" w14:textId="77777777" w:rsidR="00D12AAF" w:rsidRDefault="00D12AAF">
            <w:pPr>
              <w:jc w:val="center"/>
              <w:rPr>
                <w:b/>
                <w:sz w:val="24"/>
              </w:rPr>
            </w:pPr>
          </w:p>
        </w:tc>
        <w:tc>
          <w:tcPr>
            <w:tcW w:w="1651" w:type="dxa"/>
          </w:tcPr>
          <w:p w14:paraId="0D562A7E" w14:textId="77777777" w:rsidR="00D12AAF" w:rsidRDefault="00D12AAF">
            <w:pPr>
              <w:jc w:val="center"/>
              <w:rPr>
                <w:b/>
                <w:sz w:val="24"/>
              </w:rPr>
            </w:pPr>
          </w:p>
        </w:tc>
        <w:tc>
          <w:tcPr>
            <w:tcW w:w="1260" w:type="dxa"/>
            <w:vAlign w:val="center"/>
          </w:tcPr>
          <w:p w14:paraId="3DA8DF1E" w14:textId="77777777" w:rsidR="00D12AAF" w:rsidRDefault="00D12AAF">
            <w:pPr>
              <w:jc w:val="center"/>
              <w:rPr>
                <w:b/>
                <w:sz w:val="24"/>
              </w:rPr>
            </w:pPr>
          </w:p>
        </w:tc>
        <w:tc>
          <w:tcPr>
            <w:tcW w:w="1620" w:type="dxa"/>
            <w:vAlign w:val="center"/>
          </w:tcPr>
          <w:p w14:paraId="12845659" w14:textId="77777777" w:rsidR="00D12AAF" w:rsidRDefault="00D12AAF">
            <w:pPr>
              <w:jc w:val="center"/>
              <w:rPr>
                <w:b/>
                <w:sz w:val="24"/>
              </w:rPr>
            </w:pPr>
          </w:p>
        </w:tc>
        <w:tc>
          <w:tcPr>
            <w:tcW w:w="3420" w:type="dxa"/>
            <w:vAlign w:val="center"/>
          </w:tcPr>
          <w:p w14:paraId="79F13CA4" w14:textId="77777777" w:rsidR="00D12AAF" w:rsidRDefault="00D12AAF">
            <w:pPr>
              <w:jc w:val="center"/>
              <w:rPr>
                <w:b/>
                <w:sz w:val="24"/>
              </w:rPr>
            </w:pPr>
          </w:p>
        </w:tc>
      </w:tr>
      <w:tr w:rsidR="00D12AAF" w14:paraId="4B28337E" w14:textId="77777777">
        <w:trPr>
          <w:cantSplit/>
          <w:trHeight w:val="690"/>
        </w:trPr>
        <w:tc>
          <w:tcPr>
            <w:tcW w:w="2123" w:type="dxa"/>
            <w:tcBorders>
              <w:top w:val="single" w:sz="4" w:space="0" w:color="auto"/>
              <w:bottom w:val="single" w:sz="4" w:space="0" w:color="auto"/>
            </w:tcBorders>
            <w:vAlign w:val="center"/>
          </w:tcPr>
          <w:p w14:paraId="25BF1FC5" w14:textId="77777777" w:rsidR="00D12AAF" w:rsidRDefault="00D12AAF">
            <w:pPr>
              <w:jc w:val="center"/>
              <w:rPr>
                <w:b/>
                <w:sz w:val="24"/>
              </w:rPr>
            </w:pPr>
          </w:p>
        </w:tc>
        <w:tc>
          <w:tcPr>
            <w:tcW w:w="1267" w:type="dxa"/>
            <w:tcBorders>
              <w:top w:val="single" w:sz="4" w:space="0" w:color="auto"/>
              <w:bottom w:val="single" w:sz="4" w:space="0" w:color="auto"/>
            </w:tcBorders>
            <w:vAlign w:val="center"/>
          </w:tcPr>
          <w:p w14:paraId="30328C4E" w14:textId="77777777" w:rsidR="00D12AAF" w:rsidRDefault="00D12AAF">
            <w:pPr>
              <w:jc w:val="center"/>
              <w:rPr>
                <w:b/>
                <w:sz w:val="24"/>
              </w:rPr>
            </w:pPr>
          </w:p>
        </w:tc>
        <w:tc>
          <w:tcPr>
            <w:tcW w:w="2057" w:type="dxa"/>
            <w:vAlign w:val="center"/>
          </w:tcPr>
          <w:p w14:paraId="1E3D479B" w14:textId="77777777" w:rsidR="00D12AAF" w:rsidRDefault="00D12AAF">
            <w:pPr>
              <w:jc w:val="center"/>
              <w:rPr>
                <w:b/>
                <w:sz w:val="24"/>
              </w:rPr>
            </w:pPr>
          </w:p>
        </w:tc>
        <w:tc>
          <w:tcPr>
            <w:tcW w:w="1339" w:type="dxa"/>
            <w:vAlign w:val="center"/>
          </w:tcPr>
          <w:p w14:paraId="2FF0D2C9" w14:textId="77777777" w:rsidR="00D12AAF" w:rsidRDefault="00D12AAF">
            <w:pPr>
              <w:jc w:val="center"/>
              <w:rPr>
                <w:b/>
                <w:sz w:val="24"/>
              </w:rPr>
            </w:pPr>
          </w:p>
        </w:tc>
        <w:tc>
          <w:tcPr>
            <w:tcW w:w="1651" w:type="dxa"/>
          </w:tcPr>
          <w:p w14:paraId="44D33BD1" w14:textId="77777777" w:rsidR="00D12AAF" w:rsidRDefault="00D12AAF">
            <w:pPr>
              <w:jc w:val="center"/>
              <w:rPr>
                <w:b/>
                <w:sz w:val="24"/>
              </w:rPr>
            </w:pPr>
          </w:p>
        </w:tc>
        <w:tc>
          <w:tcPr>
            <w:tcW w:w="1260" w:type="dxa"/>
            <w:vAlign w:val="center"/>
          </w:tcPr>
          <w:p w14:paraId="76AA8FBF" w14:textId="77777777" w:rsidR="00D12AAF" w:rsidRDefault="00D12AAF">
            <w:pPr>
              <w:jc w:val="center"/>
              <w:rPr>
                <w:b/>
                <w:sz w:val="24"/>
              </w:rPr>
            </w:pPr>
          </w:p>
        </w:tc>
        <w:tc>
          <w:tcPr>
            <w:tcW w:w="1620" w:type="dxa"/>
            <w:vAlign w:val="center"/>
          </w:tcPr>
          <w:p w14:paraId="085995E4" w14:textId="77777777" w:rsidR="00D12AAF" w:rsidRDefault="00D12AAF">
            <w:pPr>
              <w:jc w:val="center"/>
              <w:rPr>
                <w:b/>
                <w:sz w:val="24"/>
              </w:rPr>
            </w:pPr>
          </w:p>
        </w:tc>
        <w:tc>
          <w:tcPr>
            <w:tcW w:w="3420" w:type="dxa"/>
            <w:vAlign w:val="center"/>
          </w:tcPr>
          <w:p w14:paraId="6FD7F6E9" w14:textId="77777777" w:rsidR="00D12AAF" w:rsidRDefault="00D12AAF">
            <w:pPr>
              <w:jc w:val="center"/>
              <w:rPr>
                <w:b/>
                <w:sz w:val="24"/>
              </w:rPr>
            </w:pPr>
          </w:p>
        </w:tc>
      </w:tr>
      <w:tr w:rsidR="00D12AAF" w14:paraId="2624E6BD" w14:textId="77777777">
        <w:trPr>
          <w:cantSplit/>
          <w:trHeight w:val="690"/>
        </w:trPr>
        <w:tc>
          <w:tcPr>
            <w:tcW w:w="2123" w:type="dxa"/>
            <w:tcBorders>
              <w:top w:val="single" w:sz="4" w:space="0" w:color="auto"/>
            </w:tcBorders>
            <w:vAlign w:val="center"/>
          </w:tcPr>
          <w:p w14:paraId="604C4383" w14:textId="77777777" w:rsidR="00D12AAF" w:rsidRDefault="00D12AAF">
            <w:pPr>
              <w:jc w:val="center"/>
              <w:rPr>
                <w:b/>
                <w:sz w:val="24"/>
              </w:rPr>
            </w:pPr>
          </w:p>
        </w:tc>
        <w:tc>
          <w:tcPr>
            <w:tcW w:w="1267" w:type="dxa"/>
            <w:tcBorders>
              <w:top w:val="single" w:sz="4" w:space="0" w:color="auto"/>
            </w:tcBorders>
            <w:vAlign w:val="center"/>
          </w:tcPr>
          <w:p w14:paraId="68C6D127" w14:textId="77777777" w:rsidR="00D12AAF" w:rsidRDefault="00D12AAF">
            <w:pPr>
              <w:jc w:val="center"/>
              <w:rPr>
                <w:b/>
                <w:sz w:val="24"/>
              </w:rPr>
            </w:pPr>
          </w:p>
        </w:tc>
        <w:tc>
          <w:tcPr>
            <w:tcW w:w="2057" w:type="dxa"/>
            <w:vAlign w:val="center"/>
          </w:tcPr>
          <w:p w14:paraId="2E52B9D5" w14:textId="77777777" w:rsidR="00D12AAF" w:rsidRDefault="00D12AAF">
            <w:pPr>
              <w:jc w:val="center"/>
              <w:rPr>
                <w:b/>
                <w:sz w:val="24"/>
              </w:rPr>
            </w:pPr>
          </w:p>
        </w:tc>
        <w:tc>
          <w:tcPr>
            <w:tcW w:w="1339" w:type="dxa"/>
            <w:vAlign w:val="center"/>
          </w:tcPr>
          <w:p w14:paraId="36AFF31A" w14:textId="77777777" w:rsidR="00D12AAF" w:rsidRDefault="00D12AAF">
            <w:pPr>
              <w:jc w:val="center"/>
              <w:rPr>
                <w:b/>
                <w:sz w:val="24"/>
              </w:rPr>
            </w:pPr>
          </w:p>
        </w:tc>
        <w:tc>
          <w:tcPr>
            <w:tcW w:w="1651" w:type="dxa"/>
          </w:tcPr>
          <w:p w14:paraId="170DF44E" w14:textId="77777777" w:rsidR="00D12AAF" w:rsidRDefault="00D12AAF">
            <w:pPr>
              <w:jc w:val="center"/>
              <w:rPr>
                <w:b/>
                <w:sz w:val="24"/>
              </w:rPr>
            </w:pPr>
          </w:p>
        </w:tc>
        <w:tc>
          <w:tcPr>
            <w:tcW w:w="1260" w:type="dxa"/>
            <w:vAlign w:val="center"/>
          </w:tcPr>
          <w:p w14:paraId="0D620F3C" w14:textId="77777777" w:rsidR="00D12AAF" w:rsidRDefault="00D12AAF">
            <w:pPr>
              <w:jc w:val="center"/>
              <w:rPr>
                <w:b/>
                <w:sz w:val="24"/>
              </w:rPr>
            </w:pPr>
          </w:p>
        </w:tc>
        <w:tc>
          <w:tcPr>
            <w:tcW w:w="1620" w:type="dxa"/>
            <w:vAlign w:val="center"/>
          </w:tcPr>
          <w:p w14:paraId="05EF1B6F" w14:textId="77777777" w:rsidR="00D12AAF" w:rsidRDefault="00D12AAF">
            <w:pPr>
              <w:jc w:val="center"/>
              <w:rPr>
                <w:b/>
                <w:sz w:val="24"/>
              </w:rPr>
            </w:pPr>
          </w:p>
        </w:tc>
        <w:tc>
          <w:tcPr>
            <w:tcW w:w="3420" w:type="dxa"/>
            <w:vAlign w:val="center"/>
          </w:tcPr>
          <w:p w14:paraId="40FC325D" w14:textId="77777777" w:rsidR="00D12AAF" w:rsidRDefault="00D12AAF">
            <w:pPr>
              <w:jc w:val="center"/>
              <w:rPr>
                <w:b/>
                <w:sz w:val="24"/>
              </w:rPr>
            </w:pPr>
          </w:p>
        </w:tc>
      </w:tr>
      <w:tr w:rsidR="00D12AAF" w14:paraId="7563F862" w14:textId="77777777">
        <w:trPr>
          <w:cantSplit/>
          <w:trHeight w:val="690"/>
        </w:trPr>
        <w:tc>
          <w:tcPr>
            <w:tcW w:w="2123" w:type="dxa"/>
            <w:tcBorders>
              <w:bottom w:val="single" w:sz="4" w:space="0" w:color="auto"/>
            </w:tcBorders>
            <w:vAlign w:val="center"/>
          </w:tcPr>
          <w:p w14:paraId="70B4A90A" w14:textId="77777777" w:rsidR="00D12AAF" w:rsidRDefault="00D12AAF">
            <w:pPr>
              <w:jc w:val="center"/>
              <w:rPr>
                <w:b/>
                <w:sz w:val="24"/>
              </w:rPr>
            </w:pPr>
          </w:p>
        </w:tc>
        <w:tc>
          <w:tcPr>
            <w:tcW w:w="1267" w:type="dxa"/>
            <w:tcBorders>
              <w:bottom w:val="single" w:sz="4" w:space="0" w:color="auto"/>
            </w:tcBorders>
            <w:vAlign w:val="center"/>
          </w:tcPr>
          <w:p w14:paraId="5DC5D04E" w14:textId="77777777" w:rsidR="00D12AAF" w:rsidRDefault="00D12AAF">
            <w:pPr>
              <w:jc w:val="center"/>
              <w:rPr>
                <w:b/>
                <w:sz w:val="24"/>
              </w:rPr>
            </w:pPr>
          </w:p>
        </w:tc>
        <w:tc>
          <w:tcPr>
            <w:tcW w:w="2057" w:type="dxa"/>
            <w:vAlign w:val="center"/>
          </w:tcPr>
          <w:p w14:paraId="08D51AEE" w14:textId="77777777" w:rsidR="00D12AAF" w:rsidRDefault="00D12AAF">
            <w:pPr>
              <w:jc w:val="center"/>
              <w:rPr>
                <w:b/>
                <w:sz w:val="24"/>
              </w:rPr>
            </w:pPr>
          </w:p>
        </w:tc>
        <w:tc>
          <w:tcPr>
            <w:tcW w:w="1339" w:type="dxa"/>
            <w:vAlign w:val="center"/>
          </w:tcPr>
          <w:p w14:paraId="7276C0B9" w14:textId="77777777" w:rsidR="00D12AAF" w:rsidRDefault="00D12AAF">
            <w:pPr>
              <w:jc w:val="center"/>
              <w:rPr>
                <w:b/>
                <w:sz w:val="24"/>
              </w:rPr>
            </w:pPr>
          </w:p>
        </w:tc>
        <w:tc>
          <w:tcPr>
            <w:tcW w:w="1651" w:type="dxa"/>
          </w:tcPr>
          <w:p w14:paraId="50CC761D" w14:textId="77777777" w:rsidR="00D12AAF" w:rsidRDefault="00D12AAF">
            <w:pPr>
              <w:jc w:val="center"/>
              <w:rPr>
                <w:b/>
                <w:sz w:val="24"/>
              </w:rPr>
            </w:pPr>
          </w:p>
        </w:tc>
        <w:tc>
          <w:tcPr>
            <w:tcW w:w="1260" w:type="dxa"/>
            <w:vAlign w:val="center"/>
          </w:tcPr>
          <w:p w14:paraId="4EDC0895" w14:textId="77777777" w:rsidR="00D12AAF" w:rsidRDefault="00D12AAF">
            <w:pPr>
              <w:jc w:val="center"/>
              <w:rPr>
                <w:b/>
                <w:sz w:val="24"/>
              </w:rPr>
            </w:pPr>
          </w:p>
        </w:tc>
        <w:tc>
          <w:tcPr>
            <w:tcW w:w="1620" w:type="dxa"/>
            <w:vAlign w:val="center"/>
          </w:tcPr>
          <w:p w14:paraId="6A4211FF" w14:textId="77777777" w:rsidR="00D12AAF" w:rsidRDefault="00D12AAF">
            <w:pPr>
              <w:jc w:val="center"/>
              <w:rPr>
                <w:b/>
                <w:sz w:val="24"/>
              </w:rPr>
            </w:pPr>
          </w:p>
        </w:tc>
        <w:tc>
          <w:tcPr>
            <w:tcW w:w="3420" w:type="dxa"/>
            <w:vAlign w:val="center"/>
          </w:tcPr>
          <w:p w14:paraId="03B943A0" w14:textId="77777777" w:rsidR="00D12AAF" w:rsidRDefault="00D12AAF">
            <w:pPr>
              <w:jc w:val="center"/>
              <w:rPr>
                <w:b/>
                <w:sz w:val="24"/>
              </w:rPr>
            </w:pPr>
          </w:p>
        </w:tc>
      </w:tr>
      <w:tr w:rsidR="00D12AAF" w14:paraId="48EA7F4D" w14:textId="77777777">
        <w:trPr>
          <w:cantSplit/>
          <w:trHeight w:val="690"/>
        </w:trPr>
        <w:tc>
          <w:tcPr>
            <w:tcW w:w="2123" w:type="dxa"/>
            <w:tcBorders>
              <w:top w:val="single" w:sz="4" w:space="0" w:color="auto"/>
              <w:bottom w:val="single" w:sz="4" w:space="0" w:color="auto"/>
            </w:tcBorders>
            <w:vAlign w:val="center"/>
          </w:tcPr>
          <w:p w14:paraId="173CCEB3" w14:textId="77777777" w:rsidR="00D12AAF" w:rsidRDefault="00D12AAF">
            <w:pPr>
              <w:jc w:val="center"/>
              <w:rPr>
                <w:b/>
                <w:sz w:val="24"/>
              </w:rPr>
            </w:pPr>
          </w:p>
        </w:tc>
        <w:tc>
          <w:tcPr>
            <w:tcW w:w="1267" w:type="dxa"/>
            <w:tcBorders>
              <w:top w:val="single" w:sz="4" w:space="0" w:color="auto"/>
              <w:bottom w:val="single" w:sz="4" w:space="0" w:color="auto"/>
            </w:tcBorders>
            <w:vAlign w:val="center"/>
          </w:tcPr>
          <w:p w14:paraId="12D26FB0" w14:textId="77777777" w:rsidR="00D12AAF" w:rsidRDefault="00D12AAF">
            <w:pPr>
              <w:jc w:val="center"/>
              <w:rPr>
                <w:b/>
                <w:sz w:val="24"/>
              </w:rPr>
            </w:pPr>
          </w:p>
        </w:tc>
        <w:tc>
          <w:tcPr>
            <w:tcW w:w="2057" w:type="dxa"/>
            <w:vAlign w:val="center"/>
          </w:tcPr>
          <w:p w14:paraId="2E13716E" w14:textId="77777777" w:rsidR="00D12AAF" w:rsidRDefault="00D12AAF">
            <w:pPr>
              <w:jc w:val="center"/>
              <w:rPr>
                <w:b/>
                <w:sz w:val="24"/>
              </w:rPr>
            </w:pPr>
          </w:p>
        </w:tc>
        <w:tc>
          <w:tcPr>
            <w:tcW w:w="1339" w:type="dxa"/>
            <w:vAlign w:val="center"/>
          </w:tcPr>
          <w:p w14:paraId="3AF34F2B" w14:textId="77777777" w:rsidR="00D12AAF" w:rsidRDefault="00D12AAF">
            <w:pPr>
              <w:jc w:val="center"/>
              <w:rPr>
                <w:b/>
                <w:sz w:val="24"/>
              </w:rPr>
            </w:pPr>
          </w:p>
        </w:tc>
        <w:tc>
          <w:tcPr>
            <w:tcW w:w="1651" w:type="dxa"/>
          </w:tcPr>
          <w:p w14:paraId="23310608" w14:textId="77777777" w:rsidR="00D12AAF" w:rsidRDefault="00D12AAF">
            <w:pPr>
              <w:jc w:val="center"/>
              <w:rPr>
                <w:b/>
                <w:sz w:val="24"/>
              </w:rPr>
            </w:pPr>
          </w:p>
        </w:tc>
        <w:tc>
          <w:tcPr>
            <w:tcW w:w="1260" w:type="dxa"/>
            <w:vAlign w:val="center"/>
          </w:tcPr>
          <w:p w14:paraId="2AC1197B" w14:textId="77777777" w:rsidR="00D12AAF" w:rsidRDefault="00D12AAF">
            <w:pPr>
              <w:jc w:val="center"/>
              <w:rPr>
                <w:b/>
                <w:sz w:val="24"/>
              </w:rPr>
            </w:pPr>
          </w:p>
        </w:tc>
        <w:tc>
          <w:tcPr>
            <w:tcW w:w="1620" w:type="dxa"/>
            <w:vAlign w:val="center"/>
          </w:tcPr>
          <w:p w14:paraId="4CFB3C7B" w14:textId="77777777" w:rsidR="00D12AAF" w:rsidRDefault="00D12AAF">
            <w:pPr>
              <w:jc w:val="center"/>
              <w:rPr>
                <w:b/>
                <w:sz w:val="24"/>
              </w:rPr>
            </w:pPr>
          </w:p>
        </w:tc>
        <w:tc>
          <w:tcPr>
            <w:tcW w:w="3420" w:type="dxa"/>
            <w:vAlign w:val="center"/>
          </w:tcPr>
          <w:p w14:paraId="5D4C0862" w14:textId="77777777" w:rsidR="00D12AAF" w:rsidRDefault="00D12AAF">
            <w:pPr>
              <w:jc w:val="center"/>
              <w:rPr>
                <w:b/>
                <w:sz w:val="24"/>
              </w:rPr>
            </w:pPr>
          </w:p>
        </w:tc>
      </w:tr>
      <w:tr w:rsidR="00D12AAF" w14:paraId="036494CE" w14:textId="77777777">
        <w:trPr>
          <w:cantSplit/>
          <w:trHeight w:val="690"/>
        </w:trPr>
        <w:tc>
          <w:tcPr>
            <w:tcW w:w="2123" w:type="dxa"/>
            <w:tcBorders>
              <w:top w:val="single" w:sz="4" w:space="0" w:color="auto"/>
              <w:bottom w:val="single" w:sz="4" w:space="0" w:color="auto"/>
            </w:tcBorders>
            <w:vAlign w:val="center"/>
          </w:tcPr>
          <w:p w14:paraId="672295CC" w14:textId="77777777" w:rsidR="00D12AAF" w:rsidRDefault="00D12AAF">
            <w:pPr>
              <w:jc w:val="center"/>
              <w:rPr>
                <w:b/>
                <w:sz w:val="24"/>
              </w:rPr>
            </w:pPr>
          </w:p>
        </w:tc>
        <w:tc>
          <w:tcPr>
            <w:tcW w:w="1267" w:type="dxa"/>
            <w:tcBorders>
              <w:top w:val="single" w:sz="4" w:space="0" w:color="auto"/>
              <w:bottom w:val="single" w:sz="4" w:space="0" w:color="auto"/>
            </w:tcBorders>
            <w:vAlign w:val="center"/>
          </w:tcPr>
          <w:p w14:paraId="34D9915F" w14:textId="77777777" w:rsidR="00D12AAF" w:rsidRDefault="00D12AAF">
            <w:pPr>
              <w:jc w:val="center"/>
              <w:rPr>
                <w:b/>
                <w:sz w:val="24"/>
              </w:rPr>
            </w:pPr>
          </w:p>
        </w:tc>
        <w:tc>
          <w:tcPr>
            <w:tcW w:w="2057" w:type="dxa"/>
            <w:vAlign w:val="center"/>
          </w:tcPr>
          <w:p w14:paraId="19AAB052" w14:textId="77777777" w:rsidR="00D12AAF" w:rsidRDefault="00D12AAF">
            <w:pPr>
              <w:jc w:val="center"/>
              <w:rPr>
                <w:b/>
                <w:sz w:val="24"/>
              </w:rPr>
            </w:pPr>
          </w:p>
        </w:tc>
        <w:tc>
          <w:tcPr>
            <w:tcW w:w="1339" w:type="dxa"/>
            <w:vAlign w:val="center"/>
          </w:tcPr>
          <w:p w14:paraId="443B0637" w14:textId="77777777" w:rsidR="00D12AAF" w:rsidRDefault="00D12AAF">
            <w:pPr>
              <w:jc w:val="center"/>
              <w:rPr>
                <w:b/>
                <w:sz w:val="24"/>
              </w:rPr>
            </w:pPr>
          </w:p>
        </w:tc>
        <w:tc>
          <w:tcPr>
            <w:tcW w:w="1651" w:type="dxa"/>
          </w:tcPr>
          <w:p w14:paraId="276A5050" w14:textId="77777777" w:rsidR="00D12AAF" w:rsidRDefault="00D12AAF">
            <w:pPr>
              <w:jc w:val="center"/>
              <w:rPr>
                <w:b/>
                <w:sz w:val="24"/>
              </w:rPr>
            </w:pPr>
          </w:p>
        </w:tc>
        <w:tc>
          <w:tcPr>
            <w:tcW w:w="1260" w:type="dxa"/>
            <w:vAlign w:val="center"/>
          </w:tcPr>
          <w:p w14:paraId="3497C8DB" w14:textId="77777777" w:rsidR="00D12AAF" w:rsidRDefault="00D12AAF">
            <w:pPr>
              <w:jc w:val="center"/>
              <w:rPr>
                <w:b/>
                <w:sz w:val="24"/>
              </w:rPr>
            </w:pPr>
          </w:p>
        </w:tc>
        <w:tc>
          <w:tcPr>
            <w:tcW w:w="1620" w:type="dxa"/>
            <w:vAlign w:val="center"/>
          </w:tcPr>
          <w:p w14:paraId="3E015173" w14:textId="77777777" w:rsidR="00D12AAF" w:rsidRDefault="00D12AAF">
            <w:pPr>
              <w:jc w:val="center"/>
              <w:rPr>
                <w:b/>
                <w:sz w:val="24"/>
              </w:rPr>
            </w:pPr>
          </w:p>
        </w:tc>
        <w:tc>
          <w:tcPr>
            <w:tcW w:w="3420" w:type="dxa"/>
            <w:vAlign w:val="center"/>
          </w:tcPr>
          <w:p w14:paraId="539E8517" w14:textId="77777777" w:rsidR="00D12AAF" w:rsidRDefault="00D12AAF">
            <w:pPr>
              <w:jc w:val="center"/>
              <w:rPr>
                <w:b/>
                <w:sz w:val="24"/>
              </w:rPr>
            </w:pPr>
          </w:p>
        </w:tc>
      </w:tr>
      <w:tr w:rsidR="00D12AAF" w14:paraId="32B22837" w14:textId="77777777">
        <w:trPr>
          <w:cantSplit/>
          <w:trHeight w:val="690"/>
        </w:trPr>
        <w:tc>
          <w:tcPr>
            <w:tcW w:w="2123" w:type="dxa"/>
            <w:tcBorders>
              <w:top w:val="single" w:sz="4" w:space="0" w:color="auto"/>
            </w:tcBorders>
            <w:vAlign w:val="center"/>
          </w:tcPr>
          <w:p w14:paraId="44AD6752" w14:textId="77777777" w:rsidR="00D12AAF" w:rsidRDefault="00D12AAF">
            <w:pPr>
              <w:jc w:val="center"/>
              <w:rPr>
                <w:b/>
                <w:sz w:val="24"/>
              </w:rPr>
            </w:pPr>
          </w:p>
        </w:tc>
        <w:tc>
          <w:tcPr>
            <w:tcW w:w="1267" w:type="dxa"/>
            <w:tcBorders>
              <w:top w:val="single" w:sz="4" w:space="0" w:color="auto"/>
            </w:tcBorders>
            <w:vAlign w:val="center"/>
          </w:tcPr>
          <w:p w14:paraId="4B618F61" w14:textId="77777777" w:rsidR="00D12AAF" w:rsidRDefault="00D12AAF">
            <w:pPr>
              <w:jc w:val="center"/>
              <w:rPr>
                <w:b/>
                <w:sz w:val="24"/>
              </w:rPr>
            </w:pPr>
          </w:p>
        </w:tc>
        <w:tc>
          <w:tcPr>
            <w:tcW w:w="2057" w:type="dxa"/>
            <w:vAlign w:val="center"/>
          </w:tcPr>
          <w:p w14:paraId="78C646DD" w14:textId="77777777" w:rsidR="00D12AAF" w:rsidRDefault="00D12AAF">
            <w:pPr>
              <w:jc w:val="center"/>
              <w:rPr>
                <w:b/>
                <w:sz w:val="24"/>
              </w:rPr>
            </w:pPr>
          </w:p>
        </w:tc>
        <w:tc>
          <w:tcPr>
            <w:tcW w:w="1339" w:type="dxa"/>
            <w:vAlign w:val="center"/>
          </w:tcPr>
          <w:p w14:paraId="69998930" w14:textId="77777777" w:rsidR="00D12AAF" w:rsidRDefault="00D12AAF">
            <w:pPr>
              <w:jc w:val="center"/>
              <w:rPr>
                <w:b/>
                <w:sz w:val="24"/>
              </w:rPr>
            </w:pPr>
          </w:p>
        </w:tc>
        <w:tc>
          <w:tcPr>
            <w:tcW w:w="1651" w:type="dxa"/>
          </w:tcPr>
          <w:p w14:paraId="4230EED9" w14:textId="77777777" w:rsidR="00D12AAF" w:rsidRDefault="00D12AAF">
            <w:pPr>
              <w:jc w:val="center"/>
              <w:rPr>
                <w:b/>
                <w:sz w:val="24"/>
              </w:rPr>
            </w:pPr>
          </w:p>
        </w:tc>
        <w:tc>
          <w:tcPr>
            <w:tcW w:w="1260" w:type="dxa"/>
            <w:vAlign w:val="center"/>
          </w:tcPr>
          <w:p w14:paraId="6A47D0B3" w14:textId="77777777" w:rsidR="00D12AAF" w:rsidRDefault="00D12AAF">
            <w:pPr>
              <w:jc w:val="center"/>
              <w:rPr>
                <w:b/>
                <w:sz w:val="24"/>
              </w:rPr>
            </w:pPr>
          </w:p>
        </w:tc>
        <w:tc>
          <w:tcPr>
            <w:tcW w:w="1620" w:type="dxa"/>
            <w:vAlign w:val="center"/>
          </w:tcPr>
          <w:p w14:paraId="601E4302" w14:textId="77777777" w:rsidR="00D12AAF" w:rsidRDefault="00D12AAF">
            <w:pPr>
              <w:jc w:val="center"/>
              <w:rPr>
                <w:b/>
                <w:sz w:val="24"/>
              </w:rPr>
            </w:pPr>
          </w:p>
        </w:tc>
        <w:tc>
          <w:tcPr>
            <w:tcW w:w="3420" w:type="dxa"/>
            <w:vAlign w:val="center"/>
          </w:tcPr>
          <w:p w14:paraId="03FD97B8" w14:textId="77777777" w:rsidR="00D12AAF" w:rsidRDefault="00D12AAF">
            <w:pPr>
              <w:jc w:val="center"/>
              <w:rPr>
                <w:b/>
                <w:sz w:val="24"/>
              </w:rPr>
            </w:pPr>
          </w:p>
        </w:tc>
      </w:tr>
    </w:tbl>
    <w:p w14:paraId="77BD8C8F" w14:textId="77777777" w:rsidR="00D12AAF" w:rsidRDefault="0068465D">
      <w:pPr>
        <w:ind w:firstLine="15"/>
        <w:rPr>
          <w:spacing w:val="14"/>
          <w:sz w:val="24"/>
        </w:rPr>
      </w:pPr>
      <w:r>
        <w:rPr>
          <w:spacing w:val="14"/>
          <w:sz w:val="24"/>
        </w:rPr>
        <w:t>注：</w:t>
      </w:r>
      <w:r>
        <w:rPr>
          <w:rFonts w:hint="eastAsia"/>
          <w:spacing w:val="14"/>
          <w:sz w:val="24"/>
        </w:rPr>
        <w:t>1</w:t>
      </w:r>
      <w:r>
        <w:rPr>
          <w:rFonts w:hint="eastAsia"/>
          <w:spacing w:val="14"/>
          <w:sz w:val="24"/>
        </w:rPr>
        <w:t>、安全设施安装部位名称：填写安装安全设施的设备、车间或其它地点名称。</w:t>
      </w:r>
    </w:p>
    <w:p w14:paraId="3DC64E33" w14:textId="77777777" w:rsidR="00D12AAF" w:rsidRDefault="0068465D">
      <w:pPr>
        <w:ind w:leftChars="192" w:left="403" w:right="-82" w:firstLineChars="50" w:firstLine="134"/>
        <w:rPr>
          <w:spacing w:val="14"/>
          <w:sz w:val="24"/>
        </w:rPr>
      </w:pPr>
      <w:r>
        <w:rPr>
          <w:rFonts w:hint="eastAsia"/>
          <w:spacing w:val="14"/>
          <w:sz w:val="24"/>
        </w:rPr>
        <w:t>2</w:t>
      </w:r>
      <w:r>
        <w:rPr>
          <w:rFonts w:hint="eastAsia"/>
          <w:spacing w:val="14"/>
          <w:sz w:val="24"/>
        </w:rPr>
        <w:t>、</w:t>
      </w:r>
      <w:r>
        <w:rPr>
          <w:spacing w:val="14"/>
          <w:sz w:val="24"/>
        </w:rPr>
        <w:t>安全设施：根据安</w:t>
      </w:r>
      <w:proofErr w:type="gramStart"/>
      <w:r>
        <w:rPr>
          <w:spacing w:val="14"/>
          <w:sz w:val="24"/>
        </w:rPr>
        <w:t>监总危化</w:t>
      </w:r>
      <w:proofErr w:type="gramEnd"/>
      <w:r>
        <w:rPr>
          <w:spacing w:val="14"/>
          <w:sz w:val="24"/>
        </w:rPr>
        <w:t>[2007]225</w:t>
      </w:r>
      <w:r>
        <w:rPr>
          <w:spacing w:val="14"/>
          <w:sz w:val="24"/>
        </w:rPr>
        <w:t>号文，安全设施分为预防事故设施（检测报警设施、设备安全防护设施、防爆设施、作业场所防护设施、安全警示标志）、控制事故设施（泄压和止逆设施、紧急处理设施）、减少与消除事故影响设施（防止火灾蔓延设施、灭火设施、紧急个体处置设施、应急救援设施、逃生避难设施、劳动防护用品和装备）</w:t>
      </w:r>
      <w:r>
        <w:rPr>
          <w:spacing w:val="14"/>
          <w:sz w:val="24"/>
        </w:rPr>
        <w:t>3</w:t>
      </w:r>
      <w:r>
        <w:rPr>
          <w:spacing w:val="14"/>
          <w:sz w:val="24"/>
        </w:rPr>
        <w:t>类。</w:t>
      </w:r>
    </w:p>
    <w:p w14:paraId="7BB2C4EE" w14:textId="77777777" w:rsidR="00D12AAF" w:rsidRDefault="00D12AAF"/>
    <w:sectPr w:rsidR="00D12AAF">
      <w:pgSz w:w="16838" w:h="11906" w:orient="landscape"/>
      <w:pgMar w:top="567" w:right="1440" w:bottom="567"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19A1AC" w14:textId="77777777" w:rsidR="0068465D" w:rsidRDefault="0068465D">
      <w:r>
        <w:separator/>
      </w:r>
    </w:p>
  </w:endnote>
  <w:endnote w:type="continuationSeparator" w:id="0">
    <w:p w14:paraId="02E63EEE" w14:textId="77777777" w:rsidR="0068465D" w:rsidRDefault="006846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DejaVu Sans">
    <w:altName w:val="Ebrima"/>
    <w:charset w:val="00"/>
    <w:family w:val="roman"/>
    <w:pitch w:val="default"/>
    <w:sig w:usb0="20007A87" w:usb1="80000000" w:usb2="00000008" w:usb3="00000000" w:csb0="000001FF" w:csb1="00000000"/>
  </w:font>
  <w:font w:name="方正小标宋简体">
    <w:altName w:val="微软雅黑"/>
    <w:charset w:val="86"/>
    <w:family w:val="script"/>
    <w:pitch w:val="default"/>
    <w:sig w:usb0="00000001"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altName w:val="微软雅黑"/>
    <w:charset w:val="00"/>
    <w:family w:val="modern"/>
    <w:pitch w:val="default"/>
    <w:sig w:usb0="00000000" w:usb1="00000000" w:usb2="00000000" w:usb3="00000000" w:csb0="00040000" w:csb1="00000000"/>
  </w:font>
  <w:font w:name="楷体_GB2312">
    <w:altName w:val="微软雅黑"/>
    <w:charset w:val="00"/>
    <w:family w:val="modern"/>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FCF616" w14:textId="77777777" w:rsidR="0068465D" w:rsidRDefault="0068465D">
      <w:r>
        <w:separator/>
      </w:r>
    </w:p>
  </w:footnote>
  <w:footnote w:type="continuationSeparator" w:id="0">
    <w:p w14:paraId="61986180" w14:textId="77777777" w:rsidR="0068465D" w:rsidRDefault="0068465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12AAF"/>
    <w:rsid w:val="0043315A"/>
    <w:rsid w:val="0068465D"/>
    <w:rsid w:val="00D12AAF"/>
    <w:rsid w:val="118034CD"/>
    <w:rsid w:val="7091733D"/>
    <w:rsid w:val="723A554B"/>
    <w:rsid w:val="7A6231D2"/>
    <w:rsid w:val="7B13E3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9C0CC7"/>
  <w15:docId w15:val="{77D1E826-30EF-4800-BB4A-1968A4F88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4153"/>
        <w:tab w:val="right" w:pos="8306"/>
      </w:tabs>
      <w:snapToGrid w:val="0"/>
      <w:jc w:val="left"/>
    </w:pPr>
    <w:rPr>
      <w:sz w:val="18"/>
    </w:rPr>
  </w:style>
  <w:style w:type="paragraph" w:styleId="a4">
    <w:name w:val="header"/>
    <w:basedOn w:val="a"/>
    <w:pPr>
      <w:pBdr>
        <w:top w:val="none" w:sz="0" w:space="1" w:color="auto"/>
        <w:left w:val="none" w:sz="0" w:space="4" w:color="auto"/>
        <w:bottom w:val="none" w:sz="0" w:space="1" w:color="auto"/>
        <w:right w:val="none" w:sz="0" w:space="4" w:color="auto"/>
      </w:pBdr>
      <w:tabs>
        <w:tab w:val="center" w:pos="4153"/>
        <w:tab w:val="right" w:pos="8306"/>
      </w:tabs>
      <w:snapToGrid w:val="0"/>
    </w:pPr>
    <w:rPr>
      <w:rFonts w:ascii="DejaVu Sans" w:hAnsi="DejaVu Sans"/>
      <w:sz w:val="18"/>
    </w:rPr>
  </w:style>
  <w:style w:type="paragraph" w:styleId="a5">
    <w:name w:val="Normal (Web)"/>
    <w:basedOn w:val="a"/>
    <w:qFormat/>
    <w:pPr>
      <w:widowControl/>
      <w:spacing w:before="100" w:beforeAutospacing="1" w:after="100" w:afterAutospacing="1"/>
      <w:jc w:val="left"/>
    </w:pPr>
    <w:rPr>
      <w:rFonts w:ascii="宋体" w:hAnsi="宋体"/>
      <w:kern w:val="0"/>
      <w:sz w:val="24"/>
    </w:rPr>
  </w:style>
  <w:style w:type="paragraph" w:customStyle="1" w:styleId="a6">
    <w:name w:val="大标题"/>
    <w:basedOn w:val="a"/>
    <w:next w:val="a"/>
    <w:qFormat/>
    <w:pPr>
      <w:spacing w:line="580" w:lineRule="exact"/>
      <w:jc w:val="center"/>
      <w:outlineLvl w:val="0"/>
    </w:pPr>
    <w:rPr>
      <w:rFonts w:eastAsia="方正小标宋简体"/>
      <w:sz w:val="4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203</Words>
  <Characters>1158</Characters>
  <Application>Microsoft Office Word</Application>
  <DocSecurity>0</DocSecurity>
  <Lines>9</Lines>
  <Paragraphs>2</Paragraphs>
  <ScaleCrop>false</ScaleCrop>
  <Company/>
  <LinksUpToDate>false</LinksUpToDate>
  <CharactersWithSpaces>1359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58237</cp:lastModifiedBy>
  <cp:revision>2</cp:revision>
  <cp:lastPrinted>2019-06-11T08:51:00Z</cp:lastPrinted>
  <dcterms:created xsi:type="dcterms:W3CDTF">2014-10-29T20:08:00Z</dcterms:created>
  <dcterms:modified xsi:type="dcterms:W3CDTF">2021-03-27T03:28:00Z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2052-2.7.1.4479</vt:lpwstr>
  </property>
</Properties>
</file>